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E9" w:rsidRPr="00636E20" w:rsidRDefault="000931E9" w:rsidP="000931E9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636E20">
        <w:rPr>
          <w:rFonts w:ascii="Times New Roman" w:hAnsi="Times New Roman" w:cs="Times New Roman"/>
          <w:b/>
          <w:sz w:val="44"/>
          <w:szCs w:val="44"/>
        </w:rPr>
        <w:t>ПРОФЕССИОНАЛЬНЫЙ СТАНДАРТ ПЕДАГОГА</w:t>
      </w:r>
    </w:p>
    <w:p w:rsidR="00354AF3" w:rsidRPr="000931E9" w:rsidRDefault="00354AF3" w:rsidP="00354AF3">
      <w:pPr>
        <w:shd w:val="clear" w:color="auto" w:fill="FFFFFF"/>
        <w:spacing w:after="240" w:line="240" w:lineRule="auto"/>
        <w:jc w:val="center"/>
        <w:textAlignment w:val="baseline"/>
        <w:rPr>
          <w:rFonts w:ascii="Broadway" w:eastAsia="Times New Roman" w:hAnsi="Broadway" w:cs="Arial"/>
          <w:b/>
          <w:bCs/>
          <w:sz w:val="32"/>
          <w:szCs w:val="32"/>
          <w:lang w:eastAsia="ru-RU"/>
        </w:rPr>
      </w:pPr>
      <w:r w:rsidRPr="000931E9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ПРИКАЗ</w:t>
      </w:r>
    </w:p>
    <w:p w:rsidR="00354AF3" w:rsidRPr="003E13BB" w:rsidRDefault="00354AF3" w:rsidP="00354AF3">
      <w:pPr>
        <w:shd w:val="clear" w:color="auto" w:fill="FFFFFF"/>
        <w:spacing w:after="240" w:line="240" w:lineRule="auto"/>
        <w:jc w:val="center"/>
        <w:textAlignment w:val="baseline"/>
        <w:rPr>
          <w:rFonts w:eastAsia="Times New Roman" w:cs="Arial"/>
          <w:bCs/>
          <w:sz w:val="32"/>
          <w:szCs w:val="32"/>
          <w:lang w:eastAsia="ru-RU"/>
        </w:rPr>
      </w:pPr>
      <w:r w:rsidRPr="003E13BB">
        <w:rPr>
          <w:rFonts w:ascii="Cambria" w:eastAsia="Times New Roman" w:hAnsi="Cambria" w:cs="Cambria"/>
          <w:bCs/>
          <w:sz w:val="32"/>
          <w:szCs w:val="32"/>
          <w:lang w:eastAsia="ru-RU"/>
        </w:rPr>
        <w:t>от</w:t>
      </w:r>
      <w:r w:rsidRPr="003E13BB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18 </w:t>
      </w:r>
      <w:r w:rsidRPr="003E13BB">
        <w:rPr>
          <w:rFonts w:ascii="Cambria" w:eastAsia="Times New Roman" w:hAnsi="Cambria" w:cs="Cambria"/>
          <w:bCs/>
          <w:sz w:val="32"/>
          <w:szCs w:val="32"/>
          <w:lang w:eastAsia="ru-RU"/>
        </w:rPr>
        <w:t>октября</w:t>
      </w:r>
      <w:r w:rsidRPr="003E13BB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2013 </w:t>
      </w:r>
      <w:r w:rsidRPr="003E13BB">
        <w:rPr>
          <w:rFonts w:ascii="Cambria" w:eastAsia="Times New Roman" w:hAnsi="Cambria" w:cs="Cambria"/>
          <w:bCs/>
          <w:sz w:val="32"/>
          <w:szCs w:val="32"/>
          <w:lang w:eastAsia="ru-RU"/>
        </w:rPr>
        <w:t>года</w:t>
      </w:r>
      <w:r w:rsidRPr="003E13BB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N 544</w:t>
      </w:r>
      <w:r w:rsidRPr="003E13BB">
        <w:rPr>
          <w:rFonts w:ascii="Cambria" w:eastAsia="Times New Roman" w:hAnsi="Cambria" w:cs="Cambria"/>
          <w:bCs/>
          <w:sz w:val="32"/>
          <w:szCs w:val="32"/>
          <w:lang w:eastAsia="ru-RU"/>
        </w:rPr>
        <w:t>н</w:t>
      </w:r>
    </w:p>
    <w:p w:rsidR="00354AF3" w:rsidRPr="003E13BB" w:rsidRDefault="00354AF3" w:rsidP="00354AF3">
      <w:pPr>
        <w:shd w:val="clear" w:color="auto" w:fill="FFFFFF"/>
        <w:spacing w:after="0" w:line="240" w:lineRule="auto"/>
        <w:jc w:val="center"/>
        <w:textAlignment w:val="baseline"/>
        <w:rPr>
          <w:rFonts w:ascii="Broadway" w:eastAsia="Times New Roman" w:hAnsi="Broadway" w:cs="Arial"/>
          <w:bCs/>
          <w:sz w:val="32"/>
          <w:szCs w:val="32"/>
          <w:lang w:eastAsia="ru-RU"/>
        </w:rPr>
      </w:pPr>
      <w:r w:rsidRPr="003E13BB">
        <w:rPr>
          <w:rFonts w:ascii="Cambria" w:eastAsia="Times New Roman" w:hAnsi="Cambria" w:cs="Cambria"/>
          <w:bCs/>
          <w:sz w:val="32"/>
          <w:szCs w:val="32"/>
          <w:lang w:eastAsia="ru-RU"/>
        </w:rPr>
        <w:t>Об</w:t>
      </w:r>
      <w:r w:rsidRPr="003E13BB">
        <w:rPr>
          <w:rFonts w:eastAsia="Times New Roman" w:cs="Arial"/>
          <w:bCs/>
          <w:sz w:val="32"/>
          <w:szCs w:val="32"/>
          <w:lang w:eastAsia="ru-RU"/>
        </w:rPr>
        <w:t> </w:t>
      </w:r>
      <w:r w:rsidRPr="003E13BB">
        <w:rPr>
          <w:rFonts w:ascii="Cambria" w:eastAsia="Times New Roman" w:hAnsi="Cambria" w:cs="Cambria"/>
          <w:bCs/>
          <w:sz w:val="32"/>
          <w:szCs w:val="32"/>
          <w:lang w:eastAsia="ru-RU"/>
        </w:rPr>
        <w:t>утверждении</w:t>
      </w:r>
      <w:r w:rsidRPr="003E13BB">
        <w:rPr>
          <w:rFonts w:ascii="Broadway" w:eastAsia="Times New Roman" w:hAnsi="Broadway" w:cs="Broadway"/>
          <w:bCs/>
          <w:sz w:val="32"/>
          <w:szCs w:val="32"/>
          <w:lang w:eastAsia="ru-RU"/>
        </w:rPr>
        <w:t> </w:t>
      </w:r>
      <w:hyperlink r:id="rId5" w:anchor="6540IN" w:history="1"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профессионального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стандарта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"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Педагог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(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педагогическая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деятельность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в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сфере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дошкольного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,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начального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общего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,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основного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общего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,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среднего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общего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образования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>) (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воспитатель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 xml:space="preserve">, </w:t>
        </w:r>
        <w:r w:rsidRPr="003E13BB">
          <w:rPr>
            <w:rFonts w:ascii="Cambria" w:eastAsia="Times New Roman" w:hAnsi="Cambria" w:cs="Cambria"/>
            <w:bCs/>
            <w:sz w:val="32"/>
            <w:szCs w:val="32"/>
            <w:lang w:eastAsia="ru-RU"/>
          </w:rPr>
          <w:t>учитель</w:t>
        </w:r>
        <w:r w:rsidRPr="003E13BB">
          <w:rPr>
            <w:rFonts w:ascii="Broadway" w:eastAsia="Times New Roman" w:hAnsi="Broadway" w:cs="Arial"/>
            <w:bCs/>
            <w:sz w:val="32"/>
            <w:szCs w:val="32"/>
            <w:lang w:eastAsia="ru-RU"/>
          </w:rPr>
          <w:t>)"</w:t>
        </w:r>
      </w:hyperlink>
    </w:p>
    <w:p w:rsidR="00354AF3" w:rsidRDefault="00354AF3" w:rsidP="00354AF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sz w:val="32"/>
          <w:szCs w:val="32"/>
          <w:lang w:eastAsia="ru-RU"/>
        </w:rPr>
      </w:pPr>
      <w:r w:rsidRPr="00354AF3">
        <w:rPr>
          <w:rFonts w:ascii="Broadway" w:eastAsia="Times New Roman" w:hAnsi="Broadway" w:cs="Arial"/>
          <w:sz w:val="32"/>
          <w:szCs w:val="32"/>
          <w:lang w:eastAsia="ru-RU"/>
        </w:rPr>
        <w:t>(</w:t>
      </w:r>
      <w:r w:rsidRPr="00354AF3">
        <w:rPr>
          <w:rFonts w:ascii="Cambria" w:eastAsia="Times New Roman" w:hAnsi="Cambria" w:cs="Cambria"/>
          <w:sz w:val="32"/>
          <w:szCs w:val="32"/>
          <w:lang w:eastAsia="ru-RU"/>
        </w:rPr>
        <w:t>с</w:t>
      </w:r>
      <w:r w:rsidRPr="00354AF3">
        <w:rPr>
          <w:rFonts w:ascii="Broadway" w:eastAsia="Times New Roman" w:hAnsi="Broadway" w:cs="Arial"/>
          <w:sz w:val="32"/>
          <w:szCs w:val="32"/>
          <w:lang w:eastAsia="ru-RU"/>
        </w:rPr>
        <w:t xml:space="preserve"> </w:t>
      </w:r>
      <w:r w:rsidRPr="00354AF3">
        <w:rPr>
          <w:rFonts w:ascii="Cambria" w:eastAsia="Times New Roman" w:hAnsi="Cambria" w:cs="Cambria"/>
          <w:sz w:val="32"/>
          <w:szCs w:val="32"/>
          <w:lang w:eastAsia="ru-RU"/>
        </w:rPr>
        <w:t>изменениями</w:t>
      </w:r>
      <w:r w:rsidRPr="00354AF3">
        <w:rPr>
          <w:rFonts w:ascii="Broadway" w:eastAsia="Times New Roman" w:hAnsi="Broadway" w:cs="Arial"/>
          <w:sz w:val="32"/>
          <w:szCs w:val="32"/>
          <w:lang w:eastAsia="ru-RU"/>
        </w:rPr>
        <w:t xml:space="preserve"> </w:t>
      </w:r>
      <w:r w:rsidRPr="00354AF3">
        <w:rPr>
          <w:rFonts w:ascii="Cambria" w:eastAsia="Times New Roman" w:hAnsi="Cambria" w:cs="Cambria"/>
          <w:sz w:val="32"/>
          <w:szCs w:val="32"/>
          <w:lang w:eastAsia="ru-RU"/>
        </w:rPr>
        <w:t>на</w:t>
      </w:r>
      <w:r w:rsidRPr="00354AF3">
        <w:rPr>
          <w:rFonts w:ascii="Broadway" w:eastAsia="Times New Roman" w:hAnsi="Broadway" w:cs="Arial"/>
          <w:sz w:val="32"/>
          <w:szCs w:val="32"/>
          <w:lang w:eastAsia="ru-RU"/>
        </w:rPr>
        <w:t xml:space="preserve"> 5 </w:t>
      </w:r>
      <w:r w:rsidRPr="00354AF3">
        <w:rPr>
          <w:rFonts w:ascii="Cambria" w:eastAsia="Times New Roman" w:hAnsi="Cambria" w:cs="Cambria"/>
          <w:sz w:val="32"/>
          <w:szCs w:val="32"/>
          <w:lang w:eastAsia="ru-RU"/>
        </w:rPr>
        <w:t>августа</w:t>
      </w:r>
      <w:r w:rsidRPr="00354AF3">
        <w:rPr>
          <w:rFonts w:ascii="Broadway" w:eastAsia="Times New Roman" w:hAnsi="Broadway" w:cs="Arial"/>
          <w:sz w:val="32"/>
          <w:szCs w:val="32"/>
          <w:lang w:eastAsia="ru-RU"/>
        </w:rPr>
        <w:t xml:space="preserve"> 2016 </w:t>
      </w:r>
      <w:r w:rsidRPr="00354AF3">
        <w:rPr>
          <w:rFonts w:ascii="Cambria" w:eastAsia="Times New Roman" w:hAnsi="Cambria" w:cs="Cambria"/>
          <w:sz w:val="32"/>
          <w:szCs w:val="32"/>
          <w:lang w:eastAsia="ru-RU"/>
        </w:rPr>
        <w:t>года</w:t>
      </w:r>
      <w:r w:rsidRPr="00354AF3">
        <w:rPr>
          <w:rFonts w:ascii="Broadway" w:eastAsia="Times New Roman" w:hAnsi="Broadway" w:cs="Arial"/>
          <w:sz w:val="32"/>
          <w:szCs w:val="32"/>
          <w:lang w:eastAsia="ru-RU"/>
        </w:rPr>
        <w:t>)</w:t>
      </w:r>
    </w:p>
    <w:p w:rsidR="00354AF3" w:rsidRDefault="00354AF3" w:rsidP="00354AF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sz w:val="32"/>
          <w:szCs w:val="32"/>
          <w:lang w:eastAsia="ru-RU"/>
        </w:rPr>
      </w:pPr>
    </w:p>
    <w:p w:rsidR="00354AF3" w:rsidRDefault="00354AF3" w:rsidP="00354AF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sz w:val="32"/>
          <w:szCs w:val="32"/>
          <w:lang w:eastAsia="ru-RU"/>
        </w:rPr>
      </w:pPr>
    </w:p>
    <w:p w:rsidR="00B04019" w:rsidRDefault="00B04019" w:rsidP="00354AF3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sz w:val="32"/>
          <w:szCs w:val="32"/>
          <w:lang w:eastAsia="ru-RU"/>
        </w:rPr>
      </w:pPr>
    </w:p>
    <w:p w:rsidR="00354AF3" w:rsidRPr="00354AF3" w:rsidRDefault="00354AF3" w:rsidP="00354AF3">
      <w:pPr>
        <w:shd w:val="clear" w:color="auto" w:fill="FFFFFF"/>
        <w:spacing w:after="0" w:line="240" w:lineRule="auto"/>
        <w:textAlignment w:val="baseline"/>
        <w:rPr>
          <w:rFonts w:eastAsia="Times New Roman" w:cs="Arial"/>
          <w:sz w:val="32"/>
          <w:szCs w:val="32"/>
          <w:lang w:eastAsia="ru-RU"/>
        </w:rPr>
      </w:pPr>
      <w:bookmarkStart w:id="0" w:name="_GoBack"/>
      <w:bookmarkEnd w:id="0"/>
    </w:p>
    <w:p w:rsidR="00FC6B71" w:rsidRPr="00354AF3" w:rsidRDefault="00354AF3" w:rsidP="00354AF3">
      <w:pPr>
        <w:jc w:val="center"/>
        <w:rPr>
          <w:rFonts w:ascii="Broadway" w:hAnsi="Broadway"/>
          <w:sz w:val="52"/>
          <w:szCs w:val="52"/>
        </w:rPr>
      </w:pPr>
      <w:r w:rsidRPr="00354AF3">
        <w:rPr>
          <w:rFonts w:ascii="Broadway" w:hAnsi="Broadway"/>
          <w:noProof/>
          <w:sz w:val="52"/>
          <w:szCs w:val="5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Профессиональный стандарт педагог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Профессиональный стандарт педагога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6B71" w:rsidRPr="00354AF3" w:rsidSect="00636E2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AF3"/>
    <w:rsid w:val="000931E9"/>
    <w:rsid w:val="00354AF3"/>
    <w:rsid w:val="003E13BB"/>
    <w:rsid w:val="004E6C46"/>
    <w:rsid w:val="00636E20"/>
    <w:rsid w:val="00B04019"/>
    <w:rsid w:val="00FC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docs.cntd.ru/document/4990537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5</cp:revision>
  <cp:lastPrinted>2024-10-29T04:15:00Z</cp:lastPrinted>
  <dcterms:created xsi:type="dcterms:W3CDTF">2024-10-27T04:30:00Z</dcterms:created>
  <dcterms:modified xsi:type="dcterms:W3CDTF">2024-10-29T04:15:00Z</dcterms:modified>
</cp:coreProperties>
</file>